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F53FC" w14:textId="77777777" w:rsidR="0063205A" w:rsidRPr="00B47E97" w:rsidRDefault="0063205A">
      <w:pPr>
        <w:widowControl/>
        <w:jc w:val="left"/>
        <w:rPr>
          <w:rFonts w:ascii="ＭＳ 明朝" w:hAnsi="ＭＳ 明朝"/>
        </w:rPr>
      </w:pPr>
    </w:p>
    <w:p w14:paraId="1F95B2A1" w14:textId="77777777" w:rsidR="0063205A" w:rsidRPr="00B47E97" w:rsidRDefault="0063205A">
      <w:pPr>
        <w:jc w:val="center"/>
        <w:rPr>
          <w:rFonts w:ascii="ＭＳ 明朝" w:hAnsi="ＭＳ 明朝"/>
        </w:rPr>
      </w:pPr>
    </w:p>
    <w:p w14:paraId="4CF29A49" w14:textId="77777777" w:rsidR="0063205A" w:rsidRPr="00B47E97" w:rsidRDefault="006B287E">
      <w:pPr>
        <w:jc w:val="center"/>
        <w:rPr>
          <w:rFonts w:ascii="ＭＳ 明朝" w:hAnsi="ＭＳ 明朝"/>
        </w:rPr>
      </w:pPr>
      <w:r w:rsidRPr="00B47E97">
        <w:rPr>
          <w:rFonts w:ascii="ＭＳ 明朝" w:hAnsi="ＭＳ 明朝"/>
        </w:rPr>
        <w:t>導入促進基本計画</w:t>
      </w:r>
    </w:p>
    <w:p w14:paraId="1215CD85" w14:textId="77777777" w:rsidR="0063205A" w:rsidRPr="00B47E97" w:rsidRDefault="0063205A">
      <w:pPr>
        <w:rPr>
          <w:rFonts w:ascii="ＭＳ 明朝" w:hAnsi="ＭＳ 明朝"/>
        </w:rPr>
      </w:pPr>
    </w:p>
    <w:p w14:paraId="697A297A" w14:textId="77777777" w:rsidR="0063205A" w:rsidRPr="00B47E97" w:rsidRDefault="0063205A">
      <w:pPr>
        <w:rPr>
          <w:rFonts w:ascii="ＭＳ 明朝" w:hAnsi="ＭＳ 明朝"/>
        </w:rPr>
      </w:pPr>
    </w:p>
    <w:p w14:paraId="0E961613" w14:textId="77777777" w:rsidR="00334B90" w:rsidRPr="00B47E97" w:rsidRDefault="00334B90" w:rsidP="00334B90">
      <w:pPr>
        <w:spacing w:line="276" w:lineRule="auto"/>
        <w:rPr>
          <w:rFonts w:asciiTheme="minorEastAsia" w:hAnsiTheme="minorEastAsia"/>
        </w:rPr>
      </w:pPr>
      <w:r w:rsidRPr="00B47E97">
        <w:rPr>
          <w:rFonts w:asciiTheme="minorEastAsia" w:hAnsiTheme="minorEastAsia" w:hint="eastAsia"/>
        </w:rPr>
        <w:t>１　先端設備等の導入の促進の目標</w:t>
      </w:r>
    </w:p>
    <w:p w14:paraId="2ED987D5" w14:textId="77777777" w:rsidR="00334B90" w:rsidRPr="00B47E97" w:rsidRDefault="00334B90" w:rsidP="00334B90">
      <w:pPr>
        <w:spacing w:line="276" w:lineRule="auto"/>
        <w:rPr>
          <w:rFonts w:asciiTheme="minorEastAsia" w:hAnsiTheme="minorEastAsia"/>
        </w:rPr>
      </w:pPr>
      <w:r w:rsidRPr="00B47E97">
        <w:rPr>
          <w:rFonts w:asciiTheme="minorEastAsia" w:hAnsiTheme="minorEastAsia" w:hint="eastAsia"/>
        </w:rPr>
        <w:t>（１）地域の人口構造、産業構造及び中小企業者の実態等</w:t>
      </w:r>
    </w:p>
    <w:p w14:paraId="6A3CC14E" w14:textId="65F4B37B" w:rsidR="00334B90" w:rsidRPr="00B47E97" w:rsidRDefault="00334B90" w:rsidP="00334B90">
      <w:pPr>
        <w:spacing w:line="276" w:lineRule="auto"/>
        <w:ind w:firstLineChars="100" w:firstLine="240"/>
        <w:rPr>
          <w:rFonts w:asciiTheme="minorEastAsia" w:hAnsiTheme="minorEastAsia"/>
        </w:rPr>
      </w:pPr>
      <w:r w:rsidRPr="00B47E97">
        <w:rPr>
          <w:rFonts w:asciiTheme="minorEastAsia" w:hAnsiTheme="minorEastAsia" w:hint="eastAsia"/>
        </w:rPr>
        <w:t>2005年に旧海南市と旧下津町の新設合併によって新たに誕生した海南市では、2006年度に「元気　ふれあい　安心のまち　海南」を将来像とした「第１次海南市総合計画」を策定し、市民にとって暮らしやすく、魅力のあるまちづくりに努めてきたが、その後、本格的な人口減少社会へ突入し、1975年以降減少を続ける人口については</w:t>
      </w:r>
      <w:r w:rsidR="00B229F1" w:rsidRPr="00B47E97">
        <w:rPr>
          <w:rFonts w:asciiTheme="minorEastAsia" w:hAnsiTheme="minorEastAsia" w:hint="eastAsia"/>
        </w:rPr>
        <w:t>2025</w:t>
      </w:r>
      <w:r w:rsidRPr="00B47E97">
        <w:rPr>
          <w:rFonts w:asciiTheme="minorEastAsia" w:hAnsiTheme="minorEastAsia" w:hint="eastAsia"/>
        </w:rPr>
        <w:t>年</w:t>
      </w:r>
      <w:r w:rsidR="00B229F1" w:rsidRPr="00B47E97">
        <w:rPr>
          <w:rFonts w:asciiTheme="minorEastAsia" w:hAnsiTheme="minorEastAsia" w:hint="eastAsia"/>
        </w:rPr>
        <w:t>1</w:t>
      </w:r>
      <w:r w:rsidRPr="00B47E97">
        <w:rPr>
          <w:rFonts w:asciiTheme="minorEastAsia" w:hAnsiTheme="minorEastAsia" w:hint="eastAsia"/>
        </w:rPr>
        <w:t>月末で</w:t>
      </w:r>
      <w:r w:rsidR="00B229F1" w:rsidRPr="00B47E97">
        <w:rPr>
          <w:rFonts w:asciiTheme="minorEastAsia" w:hAnsiTheme="minorEastAsia" w:hint="eastAsia"/>
        </w:rPr>
        <w:t>46,370</w:t>
      </w:r>
      <w:r w:rsidRPr="00B47E97">
        <w:rPr>
          <w:rFonts w:asciiTheme="minorEastAsia" w:hAnsiTheme="minorEastAsia" w:hint="eastAsia"/>
        </w:rPr>
        <w:t>人となっており、2060年には</w:t>
      </w:r>
      <w:r w:rsidR="005E0B2F" w:rsidRPr="00B47E97">
        <w:rPr>
          <w:rFonts w:asciiTheme="minorEastAsia" w:hAnsiTheme="minorEastAsia" w:hint="eastAsia"/>
        </w:rPr>
        <w:t>25,046</w:t>
      </w:r>
      <w:r w:rsidRPr="00B47E97">
        <w:rPr>
          <w:rFonts w:asciiTheme="minorEastAsia" w:hAnsiTheme="minorEastAsia" w:hint="eastAsia"/>
        </w:rPr>
        <w:t>人（2015年に比べ△</w:t>
      </w:r>
      <w:r w:rsidR="005E0B2F" w:rsidRPr="00B47E97">
        <w:rPr>
          <w:rFonts w:asciiTheme="minorEastAsia" w:hAnsiTheme="minorEastAsia" w:hint="eastAsia"/>
        </w:rPr>
        <w:t>5</w:t>
      </w:r>
      <w:r w:rsidR="009F6C0C" w:rsidRPr="00B47E97">
        <w:rPr>
          <w:rFonts w:asciiTheme="minorEastAsia" w:hAnsiTheme="minorEastAsia" w:hint="eastAsia"/>
        </w:rPr>
        <w:t>1</w:t>
      </w:r>
      <w:r w:rsidR="005E0B2F" w:rsidRPr="00B47E97">
        <w:rPr>
          <w:rFonts w:asciiTheme="minorEastAsia" w:hAnsiTheme="minorEastAsia" w:hint="eastAsia"/>
        </w:rPr>
        <w:t>.7</w:t>
      </w:r>
      <w:r w:rsidRPr="00B47E97">
        <w:rPr>
          <w:rFonts w:asciiTheme="minorEastAsia" w:hAnsiTheme="minorEastAsia" w:hint="eastAsia"/>
        </w:rPr>
        <w:t>％）まで減少することが見込まれている。</w:t>
      </w:r>
    </w:p>
    <w:p w14:paraId="37D0BFC1" w14:textId="4E88126F" w:rsidR="00334B90" w:rsidRPr="00B47E97" w:rsidRDefault="00334B90" w:rsidP="00334B90">
      <w:pPr>
        <w:spacing w:line="276" w:lineRule="auto"/>
        <w:ind w:firstLineChars="100" w:firstLine="240"/>
        <w:rPr>
          <w:rFonts w:asciiTheme="minorEastAsia" w:hAnsiTheme="minorEastAsia"/>
        </w:rPr>
      </w:pPr>
      <w:r w:rsidRPr="00B47E97">
        <w:rPr>
          <w:rFonts w:asciiTheme="minorEastAsia" w:hAnsiTheme="minorEastAsia" w:hint="eastAsia"/>
        </w:rPr>
        <w:t>さらには、20</w:t>
      </w:r>
      <w:r w:rsidR="005E0B2F" w:rsidRPr="00B47E97">
        <w:rPr>
          <w:rFonts w:asciiTheme="minorEastAsia" w:hAnsiTheme="minorEastAsia" w:hint="eastAsia"/>
        </w:rPr>
        <w:t>20</w:t>
      </w:r>
      <w:r w:rsidRPr="00B47E97">
        <w:rPr>
          <w:rFonts w:asciiTheme="minorEastAsia" w:hAnsiTheme="minorEastAsia" w:hint="eastAsia"/>
        </w:rPr>
        <w:t>年国勢調査では全人口に占める生産年齢人口の割合が5</w:t>
      </w:r>
      <w:r w:rsidR="005E0B2F" w:rsidRPr="00B47E97">
        <w:rPr>
          <w:rFonts w:asciiTheme="minorEastAsia" w:hAnsiTheme="minorEastAsia" w:hint="eastAsia"/>
        </w:rPr>
        <w:t>2</w:t>
      </w:r>
      <w:r w:rsidRPr="00B47E97">
        <w:rPr>
          <w:rFonts w:asciiTheme="minorEastAsia" w:hAnsiTheme="minorEastAsia" w:hint="eastAsia"/>
        </w:rPr>
        <w:t>.9％(全国平均</w:t>
      </w:r>
      <w:r w:rsidR="005E0B2F" w:rsidRPr="00B47E97">
        <w:rPr>
          <w:rFonts w:asciiTheme="minorEastAsia" w:hAnsiTheme="minorEastAsia" w:hint="eastAsia"/>
        </w:rPr>
        <w:t>59.</w:t>
      </w:r>
      <w:r w:rsidR="00BD2BAC" w:rsidRPr="00B47E97">
        <w:rPr>
          <w:rFonts w:asciiTheme="minorEastAsia" w:hAnsiTheme="minorEastAsia" w:hint="eastAsia"/>
        </w:rPr>
        <w:t>2</w:t>
      </w:r>
      <w:r w:rsidR="00C32ADA" w:rsidRPr="00B47E97">
        <w:rPr>
          <w:rFonts w:asciiTheme="minorEastAsia" w:hAnsiTheme="minorEastAsia" w:hint="eastAsia"/>
        </w:rPr>
        <w:t>％</w:t>
      </w:r>
      <w:r w:rsidRPr="00B47E97">
        <w:rPr>
          <w:rFonts w:asciiTheme="minorEastAsia" w:hAnsiTheme="minorEastAsia" w:hint="eastAsia"/>
        </w:rPr>
        <w:t>)、高齢化率は</w:t>
      </w:r>
      <w:r w:rsidR="005E0B2F" w:rsidRPr="00B47E97">
        <w:rPr>
          <w:rFonts w:asciiTheme="minorEastAsia" w:hAnsiTheme="minorEastAsia" w:hint="eastAsia"/>
        </w:rPr>
        <w:t>36.9</w:t>
      </w:r>
      <w:r w:rsidRPr="00B47E97">
        <w:rPr>
          <w:rFonts w:asciiTheme="minorEastAsia" w:hAnsiTheme="minorEastAsia" w:hint="eastAsia"/>
        </w:rPr>
        <w:t>％（全国平均</w:t>
      </w:r>
      <w:r w:rsidR="005E0B2F" w:rsidRPr="00B47E97">
        <w:rPr>
          <w:rFonts w:asciiTheme="minorEastAsia" w:hAnsiTheme="minorEastAsia" w:hint="eastAsia"/>
        </w:rPr>
        <w:t>28.</w:t>
      </w:r>
      <w:r w:rsidR="00BD2BAC" w:rsidRPr="00B47E97">
        <w:rPr>
          <w:rFonts w:asciiTheme="minorEastAsia" w:hAnsiTheme="minorEastAsia" w:hint="eastAsia"/>
        </w:rPr>
        <w:t>7</w:t>
      </w:r>
      <w:r w:rsidRPr="00B47E97">
        <w:rPr>
          <w:rFonts w:asciiTheme="minorEastAsia" w:hAnsiTheme="minorEastAsia" w:hint="eastAsia"/>
        </w:rPr>
        <w:t>％）となっており、少子高齢化が全国や　　　和歌山県平均よりも速いスピードで進展している。</w:t>
      </w:r>
    </w:p>
    <w:p w14:paraId="5E591099" w14:textId="668B1B68" w:rsidR="00334B90" w:rsidRPr="00B47E97" w:rsidRDefault="00334B90" w:rsidP="00334B90">
      <w:pPr>
        <w:spacing w:line="276" w:lineRule="auto"/>
        <w:ind w:firstLineChars="100" w:firstLine="240"/>
      </w:pPr>
      <w:r w:rsidRPr="00B47E97">
        <w:rPr>
          <w:rFonts w:hint="eastAsia"/>
        </w:rPr>
        <w:t>産業構造については、</w:t>
      </w:r>
      <w:r w:rsidRPr="00B47E97">
        <w:rPr>
          <w:rFonts w:asciiTheme="minorEastAsia" w:hAnsiTheme="minorEastAsia" w:hint="eastAsia"/>
        </w:rPr>
        <w:t>20</w:t>
      </w:r>
      <w:r w:rsidR="00D30C5F" w:rsidRPr="00B47E97">
        <w:rPr>
          <w:rFonts w:asciiTheme="minorEastAsia" w:hAnsiTheme="minorEastAsia" w:hint="eastAsia"/>
        </w:rPr>
        <w:t>20</w:t>
      </w:r>
      <w:r w:rsidRPr="00B47E97">
        <w:rPr>
          <w:rFonts w:hint="eastAsia"/>
        </w:rPr>
        <w:t>年時点における就業人口比率が第１次産業</w:t>
      </w:r>
      <w:r w:rsidR="007F5317" w:rsidRPr="00B47E97">
        <w:rPr>
          <w:rFonts w:asciiTheme="minorEastAsia" w:hAnsiTheme="minorEastAsia" w:hint="eastAsia"/>
        </w:rPr>
        <w:t>8.</w:t>
      </w:r>
      <w:r w:rsidR="00115D59" w:rsidRPr="00B47E97">
        <w:rPr>
          <w:rFonts w:asciiTheme="minorEastAsia" w:hAnsiTheme="minorEastAsia" w:hint="eastAsia"/>
        </w:rPr>
        <w:t>7</w:t>
      </w:r>
      <w:r w:rsidRPr="00B47E97">
        <w:rPr>
          <w:rFonts w:hint="eastAsia"/>
        </w:rPr>
        <w:t>（全国平均</w:t>
      </w:r>
      <w:r w:rsidR="007F5317" w:rsidRPr="00B47E97">
        <w:rPr>
          <w:rFonts w:asciiTheme="minorEastAsia" w:hAnsiTheme="minorEastAsia" w:hint="eastAsia"/>
        </w:rPr>
        <w:t>3.</w:t>
      </w:r>
      <w:r w:rsidR="00BD2BAC" w:rsidRPr="00B47E97">
        <w:rPr>
          <w:rFonts w:asciiTheme="minorEastAsia" w:hAnsiTheme="minorEastAsia" w:hint="eastAsia"/>
        </w:rPr>
        <w:t>4</w:t>
      </w:r>
      <w:r w:rsidRPr="00B47E97">
        <w:rPr>
          <w:rFonts w:hint="eastAsia"/>
        </w:rPr>
        <w:t>）、第２次産業</w:t>
      </w:r>
      <w:r w:rsidR="007F5317" w:rsidRPr="00B47E97">
        <w:rPr>
          <w:rFonts w:asciiTheme="minorEastAsia" w:hAnsiTheme="minorEastAsia" w:hint="eastAsia"/>
        </w:rPr>
        <w:t>25.6</w:t>
      </w:r>
      <w:r w:rsidRPr="00B47E97">
        <w:rPr>
          <w:rFonts w:hint="eastAsia"/>
        </w:rPr>
        <w:t>％（</w:t>
      </w:r>
      <w:r w:rsidRPr="00B47E97">
        <w:rPr>
          <w:rFonts w:asciiTheme="minorEastAsia" w:hAnsiTheme="minorEastAsia" w:hint="eastAsia"/>
        </w:rPr>
        <w:t>全国平均</w:t>
      </w:r>
      <w:r w:rsidR="007F5317" w:rsidRPr="00B47E97">
        <w:rPr>
          <w:rFonts w:asciiTheme="minorEastAsia" w:hAnsiTheme="minorEastAsia" w:hint="eastAsia"/>
        </w:rPr>
        <w:t>23.</w:t>
      </w:r>
      <w:r w:rsidR="00BD2BAC" w:rsidRPr="00B47E97">
        <w:rPr>
          <w:rFonts w:asciiTheme="minorEastAsia" w:hAnsiTheme="minorEastAsia" w:hint="eastAsia"/>
        </w:rPr>
        <w:t>0</w:t>
      </w:r>
      <w:r w:rsidRPr="00B47E97">
        <w:rPr>
          <w:rFonts w:hint="eastAsia"/>
        </w:rPr>
        <w:t>％）、第３次産業</w:t>
      </w:r>
      <w:r w:rsidR="007F5317" w:rsidRPr="00B47E97">
        <w:rPr>
          <w:rFonts w:asciiTheme="minorEastAsia" w:hAnsiTheme="minorEastAsia" w:hint="eastAsia"/>
        </w:rPr>
        <w:t>64.2</w:t>
      </w:r>
      <w:r w:rsidRPr="00B47E97">
        <w:rPr>
          <w:rFonts w:hint="eastAsia"/>
        </w:rPr>
        <w:t>％（</w:t>
      </w:r>
      <w:r w:rsidRPr="00B47E97">
        <w:rPr>
          <w:rFonts w:asciiTheme="minorEastAsia" w:hAnsiTheme="minorEastAsia" w:hint="eastAsia"/>
        </w:rPr>
        <w:t>全国平均</w:t>
      </w:r>
      <w:r w:rsidR="007F5317" w:rsidRPr="00B47E97">
        <w:rPr>
          <w:rFonts w:asciiTheme="minorEastAsia" w:hAnsiTheme="minorEastAsia" w:hint="eastAsia"/>
        </w:rPr>
        <w:t>7</w:t>
      </w:r>
      <w:r w:rsidR="00BD2BAC" w:rsidRPr="00B47E97">
        <w:rPr>
          <w:rFonts w:asciiTheme="minorEastAsia" w:hAnsiTheme="minorEastAsia" w:hint="eastAsia"/>
        </w:rPr>
        <w:t>0</w:t>
      </w:r>
      <w:r w:rsidR="007F5317" w:rsidRPr="00B47E97">
        <w:rPr>
          <w:rFonts w:asciiTheme="minorEastAsia" w:hAnsiTheme="minorEastAsia" w:hint="eastAsia"/>
        </w:rPr>
        <w:t>.</w:t>
      </w:r>
      <w:r w:rsidR="00BD2BAC" w:rsidRPr="00B47E97">
        <w:rPr>
          <w:rFonts w:asciiTheme="minorEastAsia" w:hAnsiTheme="minorEastAsia" w:hint="eastAsia"/>
        </w:rPr>
        <w:t>6</w:t>
      </w:r>
      <w:r w:rsidRPr="00B47E97">
        <w:rPr>
          <w:rFonts w:hint="eastAsia"/>
        </w:rPr>
        <w:t>％）であり、第１次産業が全国平均を上回り、第２次産業は全国平均をやや上回っており、第３次産業が全国平均を下回っている状況となっている。</w:t>
      </w:r>
    </w:p>
    <w:p w14:paraId="19DEB459" w14:textId="7D13E0FE" w:rsidR="00334B90" w:rsidRPr="00B47E97" w:rsidRDefault="00334B90" w:rsidP="00244550">
      <w:pPr>
        <w:spacing w:line="276" w:lineRule="auto"/>
        <w:ind w:firstLineChars="100" w:firstLine="240"/>
      </w:pPr>
      <w:r w:rsidRPr="00B47E97">
        <w:rPr>
          <w:rFonts w:hint="eastAsia"/>
        </w:rPr>
        <w:t>また、</w:t>
      </w:r>
      <w:r w:rsidR="00B229F1" w:rsidRPr="00B47E97">
        <w:rPr>
          <w:rFonts w:asciiTheme="minorEastAsia" w:hAnsiTheme="minorEastAsia" w:hint="eastAsia"/>
        </w:rPr>
        <w:t>2021</w:t>
      </w:r>
      <w:r w:rsidR="00244550" w:rsidRPr="00B47E97">
        <w:rPr>
          <w:rFonts w:hint="eastAsia"/>
        </w:rPr>
        <w:t>年</w:t>
      </w:r>
      <w:r w:rsidR="00BD2BAC" w:rsidRPr="00B47E97">
        <w:rPr>
          <w:rFonts w:hint="eastAsia"/>
        </w:rPr>
        <w:t>経済センサス活動調査</w:t>
      </w:r>
      <w:r w:rsidRPr="00B47E97">
        <w:rPr>
          <w:rFonts w:hint="eastAsia"/>
        </w:rPr>
        <w:t>では、海南市内の</w:t>
      </w:r>
      <w:r w:rsidR="00B229F1" w:rsidRPr="00B47E97">
        <w:rPr>
          <w:rFonts w:asciiTheme="minorEastAsia" w:hAnsiTheme="minorEastAsia" w:hint="eastAsia"/>
        </w:rPr>
        <w:t>2,554</w:t>
      </w:r>
      <w:r w:rsidR="00BD2BAC" w:rsidRPr="00B47E97">
        <w:rPr>
          <w:rFonts w:hint="eastAsia"/>
        </w:rPr>
        <w:t>事業所</w:t>
      </w:r>
      <w:r w:rsidRPr="00B47E97">
        <w:rPr>
          <w:rFonts w:hint="eastAsia"/>
        </w:rPr>
        <w:t>のうち、</w:t>
      </w:r>
      <w:r w:rsidR="00B229F1" w:rsidRPr="00B47E97">
        <w:rPr>
          <w:rFonts w:asciiTheme="minorEastAsia" w:hAnsiTheme="minorEastAsia" w:hint="eastAsia"/>
        </w:rPr>
        <w:t>92.9</w:t>
      </w:r>
      <w:r w:rsidRPr="00B47E97">
        <w:rPr>
          <w:rFonts w:hint="eastAsia"/>
        </w:rPr>
        <w:t>％が</w:t>
      </w:r>
      <w:r w:rsidR="00BD2BAC" w:rsidRPr="00B47E97">
        <w:rPr>
          <w:rFonts w:hint="eastAsia"/>
        </w:rPr>
        <w:t>従業員</w:t>
      </w:r>
      <w:r w:rsidR="00BD2BAC" w:rsidRPr="00B47E97">
        <w:rPr>
          <w:rFonts w:asciiTheme="minorEastAsia" w:eastAsiaTheme="minorEastAsia" w:hAnsiTheme="minorEastAsia" w:hint="eastAsia"/>
        </w:rPr>
        <w:t>50</w:t>
      </w:r>
      <w:r w:rsidR="00BD2BAC" w:rsidRPr="00B47E97">
        <w:rPr>
          <w:rFonts w:hint="eastAsia"/>
        </w:rPr>
        <w:t>人</w:t>
      </w:r>
      <w:r w:rsidR="00EF25AC" w:rsidRPr="00B47E97">
        <w:rPr>
          <w:rFonts w:hint="eastAsia"/>
        </w:rPr>
        <w:t>未満</w:t>
      </w:r>
      <w:r w:rsidRPr="00B47E97">
        <w:rPr>
          <w:rFonts w:hint="eastAsia"/>
        </w:rPr>
        <w:t>となっており、海南市の経済は中小企業によって支えられていると言える。</w:t>
      </w:r>
    </w:p>
    <w:p w14:paraId="0FB969FD" w14:textId="7EAB5AD1" w:rsidR="00334B90" w:rsidRPr="00B47E97" w:rsidRDefault="00334B90" w:rsidP="00334B90">
      <w:pPr>
        <w:spacing w:line="276" w:lineRule="auto"/>
        <w:ind w:firstLineChars="100" w:firstLine="240"/>
        <w:rPr>
          <w:rFonts w:asciiTheme="minorEastAsia" w:hAnsiTheme="minorEastAsia"/>
        </w:rPr>
      </w:pPr>
      <w:r w:rsidRPr="00B47E97">
        <w:rPr>
          <w:rFonts w:asciiTheme="minorEastAsia" w:hAnsiTheme="minorEastAsia" w:hint="eastAsia"/>
        </w:rPr>
        <w:t>その中でも特に、海南市の中心的な地場産業である家庭用品産業は、流通形態の変化に加え原価</w:t>
      </w:r>
      <w:r w:rsidR="00246E2B" w:rsidRPr="00B47E97">
        <w:rPr>
          <w:rFonts w:asciiTheme="minorEastAsia" w:hAnsiTheme="minorEastAsia" w:hint="eastAsia"/>
        </w:rPr>
        <w:t>及び電気代の</w:t>
      </w:r>
      <w:r w:rsidRPr="00B47E97">
        <w:rPr>
          <w:rFonts w:asciiTheme="minorEastAsia" w:hAnsiTheme="minorEastAsia" w:hint="eastAsia"/>
        </w:rPr>
        <w:t>高騰の影響で厳しい状況</w:t>
      </w:r>
      <w:r w:rsidR="00500494" w:rsidRPr="00B47E97">
        <w:rPr>
          <w:rFonts w:asciiTheme="minorEastAsia" w:hAnsiTheme="minorEastAsia" w:hint="eastAsia"/>
        </w:rPr>
        <w:t>は続いて</w:t>
      </w:r>
      <w:r w:rsidRPr="00B47E97">
        <w:rPr>
          <w:rFonts w:asciiTheme="minorEastAsia" w:hAnsiTheme="minorEastAsia" w:hint="eastAsia"/>
        </w:rPr>
        <w:t>いる。</w:t>
      </w:r>
    </w:p>
    <w:p w14:paraId="5723D677" w14:textId="22031ADE" w:rsidR="00334B90" w:rsidRPr="00B47E97" w:rsidRDefault="00334B90" w:rsidP="00334B90">
      <w:pPr>
        <w:spacing w:line="276" w:lineRule="auto"/>
        <w:ind w:firstLineChars="100" w:firstLine="240"/>
        <w:rPr>
          <w:rFonts w:asciiTheme="minorEastAsia" w:hAnsiTheme="minorEastAsia"/>
        </w:rPr>
      </w:pPr>
      <w:r w:rsidRPr="00B47E97">
        <w:rPr>
          <w:rFonts w:asciiTheme="minorEastAsia" w:hAnsiTheme="minorEastAsia" w:hint="eastAsia"/>
        </w:rPr>
        <w:t>また、伝統産業である紀州漆器といった地場産業も需要の低下や後継者不足等が懸念される。</w:t>
      </w:r>
    </w:p>
    <w:p w14:paraId="14E77EFB" w14:textId="77777777" w:rsidR="00334B90" w:rsidRPr="00B47E97" w:rsidRDefault="00334B90" w:rsidP="00334B90">
      <w:pPr>
        <w:spacing w:line="276" w:lineRule="auto"/>
        <w:ind w:firstLineChars="100" w:firstLine="240"/>
        <w:rPr>
          <w:rFonts w:asciiTheme="minorEastAsia" w:hAnsiTheme="minorEastAsia"/>
        </w:rPr>
      </w:pPr>
      <w:r w:rsidRPr="00B47E97">
        <w:rPr>
          <w:rFonts w:asciiTheme="minorEastAsia" w:hAnsiTheme="minorEastAsia" w:hint="eastAsia"/>
        </w:rPr>
        <w:t>以上のことから、海南市では市内中小企業の労働生産性を図るため、先端設備等の導入を支援していくことが、喫緊の課題である。</w:t>
      </w:r>
    </w:p>
    <w:p w14:paraId="0FFF1E4E" w14:textId="77777777" w:rsidR="00334B90" w:rsidRPr="00B47E97" w:rsidRDefault="00334B90" w:rsidP="00334B90">
      <w:pPr>
        <w:spacing w:line="276" w:lineRule="auto"/>
        <w:rPr>
          <w:rFonts w:asciiTheme="minorEastAsia" w:hAnsiTheme="minorEastAsia"/>
        </w:rPr>
      </w:pPr>
    </w:p>
    <w:p w14:paraId="493A55E0" w14:textId="77777777" w:rsidR="00334B90" w:rsidRPr="00B47E97" w:rsidRDefault="00334B90" w:rsidP="00334B90">
      <w:pPr>
        <w:spacing w:line="276" w:lineRule="auto"/>
        <w:rPr>
          <w:rFonts w:asciiTheme="minorEastAsia" w:hAnsiTheme="minorEastAsia"/>
        </w:rPr>
      </w:pPr>
      <w:r w:rsidRPr="00B47E97">
        <w:rPr>
          <w:rFonts w:asciiTheme="minorEastAsia" w:hAnsiTheme="minorEastAsia" w:hint="eastAsia"/>
        </w:rPr>
        <w:t>（２）目標</w:t>
      </w:r>
    </w:p>
    <w:p w14:paraId="5DFD4D69" w14:textId="55D004C8" w:rsidR="00334B90" w:rsidRPr="00B47E97" w:rsidRDefault="00334B90" w:rsidP="00334B90">
      <w:pPr>
        <w:spacing w:line="276" w:lineRule="auto"/>
        <w:ind w:firstLineChars="100" w:firstLine="240"/>
        <w:rPr>
          <w:rFonts w:asciiTheme="minorEastAsia" w:hAnsiTheme="minorEastAsia"/>
        </w:rPr>
      </w:pPr>
      <w:r w:rsidRPr="00B47E97">
        <w:rPr>
          <w:rFonts w:asciiTheme="minorEastAsia" w:hAnsiTheme="minorEastAsia" w:hint="eastAsia"/>
        </w:rPr>
        <w:t>中小企業者の生産向上を促し、市内中小企業の経営基盤の強化及び経営の継続的な発展を実現するため、</w:t>
      </w:r>
      <w:r w:rsidR="002E3291" w:rsidRPr="00B47E97">
        <w:rPr>
          <w:rFonts w:asciiTheme="minorEastAsia" w:hAnsiTheme="minorEastAsia" w:hint="eastAsia"/>
        </w:rPr>
        <w:t>本</w:t>
      </w:r>
      <w:r w:rsidRPr="00B47E97">
        <w:rPr>
          <w:rFonts w:asciiTheme="minorEastAsia" w:hAnsiTheme="minorEastAsia" w:hint="eastAsia"/>
        </w:rPr>
        <w:t>計画期間</w:t>
      </w:r>
      <w:r w:rsidR="002E3291" w:rsidRPr="00B47E97">
        <w:rPr>
          <w:rFonts w:asciiTheme="minorEastAsia" w:hAnsiTheme="minorEastAsia" w:hint="eastAsia"/>
        </w:rPr>
        <w:t>中</w:t>
      </w:r>
      <w:r w:rsidRPr="00B47E97">
        <w:rPr>
          <w:rFonts w:asciiTheme="minorEastAsia" w:hAnsiTheme="minorEastAsia" w:hint="eastAsia"/>
        </w:rPr>
        <w:t>における先端設備導入基本計画の認定数については、年平均</w:t>
      </w:r>
      <w:r w:rsidR="007F5317" w:rsidRPr="00B47E97">
        <w:rPr>
          <w:rFonts w:asciiTheme="minorEastAsia" w:hAnsiTheme="minorEastAsia" w:hint="eastAsia"/>
        </w:rPr>
        <w:t>５</w:t>
      </w:r>
      <w:r w:rsidRPr="00B47E97">
        <w:rPr>
          <w:rFonts w:asciiTheme="minorEastAsia" w:hAnsiTheme="minorEastAsia" w:hint="eastAsia"/>
        </w:rPr>
        <w:t>件（累計</w:t>
      </w:r>
      <w:r w:rsidR="007F5317" w:rsidRPr="00B47E97">
        <w:rPr>
          <w:rFonts w:asciiTheme="minorEastAsia" w:hAnsiTheme="minorEastAsia" w:hint="eastAsia"/>
        </w:rPr>
        <w:t>1</w:t>
      </w:r>
      <w:r w:rsidR="002311AD" w:rsidRPr="00B47E97">
        <w:rPr>
          <w:rFonts w:asciiTheme="minorEastAsia" w:hAnsiTheme="minorEastAsia" w:hint="eastAsia"/>
        </w:rPr>
        <w:t>0</w:t>
      </w:r>
      <w:r w:rsidRPr="00B47E97">
        <w:rPr>
          <w:rFonts w:asciiTheme="minorEastAsia" w:hAnsiTheme="minorEastAsia" w:hint="eastAsia"/>
        </w:rPr>
        <w:t>件）以上となることを目標とする。</w:t>
      </w:r>
    </w:p>
    <w:p w14:paraId="598FA995" w14:textId="77777777" w:rsidR="00334B90" w:rsidRPr="00B47E97" w:rsidRDefault="00334B90" w:rsidP="00334B90">
      <w:pPr>
        <w:spacing w:line="276" w:lineRule="auto"/>
        <w:rPr>
          <w:rFonts w:asciiTheme="minorEastAsia" w:hAnsiTheme="minorEastAsia"/>
        </w:rPr>
      </w:pPr>
    </w:p>
    <w:p w14:paraId="77699D4E" w14:textId="77777777" w:rsidR="00334B90" w:rsidRPr="00B47E97" w:rsidRDefault="00334B90" w:rsidP="00334B90">
      <w:pPr>
        <w:spacing w:line="276" w:lineRule="auto"/>
        <w:rPr>
          <w:rFonts w:asciiTheme="minorEastAsia" w:hAnsiTheme="minorEastAsia"/>
        </w:rPr>
      </w:pPr>
      <w:r w:rsidRPr="00B47E97">
        <w:rPr>
          <w:rFonts w:asciiTheme="minorEastAsia" w:hAnsiTheme="minorEastAsia" w:hint="eastAsia"/>
        </w:rPr>
        <w:lastRenderedPageBreak/>
        <w:t>（３）労働生産性に関する目標</w:t>
      </w:r>
    </w:p>
    <w:p w14:paraId="29C4B3EC" w14:textId="3CE573A4" w:rsidR="00334B90" w:rsidRPr="00B47E97" w:rsidRDefault="00334B90" w:rsidP="00334B90">
      <w:pPr>
        <w:spacing w:line="276" w:lineRule="auto"/>
        <w:ind w:firstLineChars="100" w:firstLine="240"/>
        <w:rPr>
          <w:rFonts w:asciiTheme="minorEastAsia" w:hAnsiTheme="minorEastAsia"/>
        </w:rPr>
      </w:pPr>
      <w:r w:rsidRPr="00B47E97">
        <w:rPr>
          <w:rFonts w:asciiTheme="minorEastAsia" w:hAnsiTheme="minorEastAsia" w:hint="eastAsia"/>
        </w:rPr>
        <w:t>先端設備等導入計画を認定した</w:t>
      </w:r>
      <w:r w:rsidR="00C563B0" w:rsidRPr="00B47E97">
        <w:rPr>
          <w:rFonts w:asciiTheme="minorEastAsia" w:hAnsiTheme="minorEastAsia" w:hint="eastAsia"/>
        </w:rPr>
        <w:t>中小企業者</w:t>
      </w:r>
      <w:r w:rsidRPr="00B47E97">
        <w:rPr>
          <w:rFonts w:asciiTheme="minorEastAsia" w:hAnsiTheme="minorEastAsia" w:hint="eastAsia"/>
        </w:rPr>
        <w:t>の労働生産性</w:t>
      </w:r>
      <w:r w:rsidR="007850AB" w:rsidRPr="00B47E97">
        <w:rPr>
          <w:rFonts w:asciiTheme="minorEastAsia" w:hAnsiTheme="minorEastAsia" w:hint="eastAsia"/>
        </w:rPr>
        <w:t>（国の中小企業等の経営強化に関する基本方針</w:t>
      </w:r>
      <w:r w:rsidRPr="00B47E97">
        <w:rPr>
          <w:rFonts w:asciiTheme="minorEastAsia" w:hAnsiTheme="minorEastAsia" w:hint="eastAsia"/>
        </w:rPr>
        <w:t>に定めるものをいう。）が年率３％以上向上することを目標とする。</w:t>
      </w:r>
    </w:p>
    <w:p w14:paraId="7A371E80" w14:textId="77777777" w:rsidR="00334B90" w:rsidRPr="00B47E97" w:rsidRDefault="00334B90" w:rsidP="00334B90">
      <w:pPr>
        <w:spacing w:line="276" w:lineRule="auto"/>
        <w:rPr>
          <w:rFonts w:asciiTheme="minorEastAsia" w:hAnsiTheme="minorEastAsia"/>
        </w:rPr>
      </w:pPr>
    </w:p>
    <w:p w14:paraId="2F9A166D" w14:textId="77777777" w:rsidR="00334B90" w:rsidRPr="00B47E97" w:rsidRDefault="00334B90" w:rsidP="00334B90">
      <w:pPr>
        <w:spacing w:line="276" w:lineRule="auto"/>
        <w:rPr>
          <w:rFonts w:asciiTheme="minorEastAsia" w:hAnsiTheme="minorEastAsia"/>
        </w:rPr>
      </w:pPr>
      <w:r w:rsidRPr="00B47E97">
        <w:rPr>
          <w:rFonts w:asciiTheme="minorEastAsia" w:hAnsiTheme="minorEastAsia" w:hint="eastAsia"/>
        </w:rPr>
        <w:t>２　先端設備等の種類</w:t>
      </w:r>
    </w:p>
    <w:p w14:paraId="455B2C3D" w14:textId="77777777" w:rsidR="00334B90" w:rsidRPr="00B47E97" w:rsidRDefault="00334B90" w:rsidP="00334B90">
      <w:pPr>
        <w:spacing w:line="276" w:lineRule="auto"/>
        <w:ind w:firstLineChars="100" w:firstLine="240"/>
        <w:rPr>
          <w:rFonts w:asciiTheme="minorEastAsia" w:hAnsiTheme="minorEastAsia"/>
        </w:rPr>
      </w:pPr>
      <w:r w:rsidRPr="00B47E97">
        <w:rPr>
          <w:rFonts w:asciiTheme="minorEastAsia" w:hAnsiTheme="minorEastAsia" w:hint="eastAsia"/>
        </w:rPr>
        <w:t>海南市内の中小企業者による多様な産業の多様な設備投資を支援する観点から、　　　製造業やサービス業を含めた非製造業ともに業種を問わず、本計画において対象とする　設備は、</w:t>
      </w:r>
      <w:r w:rsidR="007850AB" w:rsidRPr="00B47E97">
        <w:rPr>
          <w:rFonts w:asciiTheme="minorEastAsia" w:hAnsiTheme="minorEastAsia" w:hint="eastAsia"/>
        </w:rPr>
        <w:t>中小企業等経営強化法施行規則第７条</w:t>
      </w:r>
      <w:r w:rsidRPr="00B47E97">
        <w:rPr>
          <w:rFonts w:asciiTheme="minorEastAsia" w:hAnsiTheme="minorEastAsia" w:hint="eastAsia"/>
        </w:rPr>
        <w:t>第１項に定める先端設備等全てとする。</w:t>
      </w:r>
    </w:p>
    <w:p w14:paraId="55BCF56D" w14:textId="77777777" w:rsidR="00334B90" w:rsidRPr="00B47E97" w:rsidRDefault="00334B90" w:rsidP="00334B90">
      <w:pPr>
        <w:spacing w:line="276" w:lineRule="auto"/>
        <w:ind w:firstLineChars="100" w:firstLine="240"/>
      </w:pPr>
      <w:r w:rsidRPr="00B47E97">
        <w:rPr>
          <w:rFonts w:hint="eastAsia"/>
        </w:rPr>
        <w:t>ただし、本計画では、地域経済の発展や雇用の創出を図るといった観点であることから、</w:t>
      </w:r>
    </w:p>
    <w:p w14:paraId="4D204B8F" w14:textId="77777777" w:rsidR="00334B90" w:rsidRPr="00B47E97" w:rsidRDefault="00334B90" w:rsidP="00334B90">
      <w:pPr>
        <w:spacing w:line="276" w:lineRule="auto"/>
      </w:pPr>
      <w:r w:rsidRPr="00B47E97">
        <w:rPr>
          <w:rFonts w:hint="eastAsia"/>
        </w:rPr>
        <w:t>太陽光発電設備等に関しては、発電電力を直接商品の生産もしくは販売又は役務の提供の</w:t>
      </w:r>
    </w:p>
    <w:p w14:paraId="6AFF9B8B" w14:textId="77777777" w:rsidR="00334B90" w:rsidRPr="00B47E97" w:rsidRDefault="00334B90" w:rsidP="00334B90">
      <w:pPr>
        <w:spacing w:line="276" w:lineRule="auto"/>
      </w:pPr>
      <w:r w:rsidRPr="00B47E97">
        <w:rPr>
          <w:rFonts w:hint="eastAsia"/>
        </w:rPr>
        <w:t>用に供するために、自ら電力を消費する事を目的に設置するもののみを対象とし、工場や</w:t>
      </w:r>
    </w:p>
    <w:p w14:paraId="6AFF013B" w14:textId="77777777" w:rsidR="00334B90" w:rsidRPr="00B47E97" w:rsidRDefault="00334B90" w:rsidP="00334B90">
      <w:pPr>
        <w:spacing w:line="276" w:lineRule="auto"/>
      </w:pPr>
      <w:r w:rsidRPr="00B47E97">
        <w:rPr>
          <w:rFonts w:hint="eastAsia"/>
        </w:rPr>
        <w:t>事業所等がない敷地で、発電電力を全量売電（余剰売電の場合であっても、自家消費分が</w:t>
      </w:r>
    </w:p>
    <w:p w14:paraId="53DF1743" w14:textId="77777777" w:rsidR="00334B90" w:rsidRPr="00B47E97" w:rsidRDefault="00334B90" w:rsidP="00334B90">
      <w:pPr>
        <w:spacing w:line="276" w:lineRule="auto"/>
      </w:pPr>
      <w:r w:rsidRPr="00B47E97">
        <w:rPr>
          <w:rFonts w:hint="eastAsia"/>
        </w:rPr>
        <w:t>僅かな場合は全量売電とみなす）するための設備は対象としない。</w:t>
      </w:r>
    </w:p>
    <w:p w14:paraId="308C55A9" w14:textId="77777777" w:rsidR="00334B90" w:rsidRPr="00B47E97" w:rsidRDefault="00334B90" w:rsidP="00334B90">
      <w:pPr>
        <w:spacing w:line="276" w:lineRule="auto"/>
        <w:rPr>
          <w:rFonts w:asciiTheme="minorEastAsia" w:hAnsiTheme="minorEastAsia"/>
        </w:rPr>
      </w:pPr>
    </w:p>
    <w:p w14:paraId="12BEF297" w14:textId="77777777" w:rsidR="00334B90" w:rsidRPr="00B47E97" w:rsidRDefault="00334B90" w:rsidP="00334B90">
      <w:pPr>
        <w:spacing w:line="276" w:lineRule="auto"/>
        <w:rPr>
          <w:rFonts w:asciiTheme="minorEastAsia" w:hAnsiTheme="minorEastAsia"/>
        </w:rPr>
      </w:pPr>
      <w:r w:rsidRPr="00B47E97">
        <w:rPr>
          <w:rFonts w:asciiTheme="minorEastAsia" w:hAnsiTheme="minorEastAsia" w:hint="eastAsia"/>
        </w:rPr>
        <w:t>３　先端設備等の導入の促進の内容に関する事項</w:t>
      </w:r>
    </w:p>
    <w:p w14:paraId="426D3531" w14:textId="77777777" w:rsidR="00334B90" w:rsidRPr="00B47E97" w:rsidRDefault="00334B90" w:rsidP="00334B90">
      <w:pPr>
        <w:spacing w:line="276" w:lineRule="auto"/>
        <w:rPr>
          <w:rFonts w:asciiTheme="minorEastAsia" w:hAnsiTheme="minorEastAsia"/>
        </w:rPr>
      </w:pPr>
      <w:r w:rsidRPr="00B47E97">
        <w:rPr>
          <w:rFonts w:asciiTheme="minorEastAsia" w:hAnsiTheme="minorEastAsia" w:hint="eastAsia"/>
        </w:rPr>
        <w:t>（１）対象地域</w:t>
      </w:r>
    </w:p>
    <w:p w14:paraId="729E6453" w14:textId="77777777" w:rsidR="00334B90" w:rsidRPr="00B47E97" w:rsidRDefault="00334B90" w:rsidP="00334B90">
      <w:pPr>
        <w:spacing w:line="276" w:lineRule="auto"/>
        <w:ind w:firstLineChars="100" w:firstLine="240"/>
        <w:rPr>
          <w:rFonts w:asciiTheme="minorEastAsia" w:hAnsiTheme="minorEastAsia"/>
        </w:rPr>
      </w:pPr>
      <w:r w:rsidRPr="00B47E97">
        <w:rPr>
          <w:rFonts w:asciiTheme="minorEastAsia" w:hAnsiTheme="minorEastAsia" w:hint="eastAsia"/>
        </w:rPr>
        <w:t>海南市内の中小企業が設備投資を行いやすい環境を整備することで、労働生産性の　　最大限の向上を目指すことから、本計画において対象となる区域は、海南市内全域とする。</w:t>
      </w:r>
    </w:p>
    <w:p w14:paraId="417BC7F4" w14:textId="77777777" w:rsidR="00334B90" w:rsidRPr="00B47E97" w:rsidRDefault="00334B90" w:rsidP="00334B90">
      <w:pPr>
        <w:spacing w:line="276" w:lineRule="auto"/>
        <w:ind w:firstLineChars="100" w:firstLine="240"/>
        <w:rPr>
          <w:rFonts w:asciiTheme="minorEastAsia" w:hAnsiTheme="minorEastAsia"/>
        </w:rPr>
      </w:pPr>
    </w:p>
    <w:p w14:paraId="44B2A299" w14:textId="77777777" w:rsidR="00334B90" w:rsidRPr="00B47E97" w:rsidRDefault="00334B90" w:rsidP="00334B90">
      <w:pPr>
        <w:spacing w:line="276" w:lineRule="auto"/>
        <w:rPr>
          <w:rFonts w:asciiTheme="minorEastAsia" w:hAnsiTheme="minorEastAsia"/>
        </w:rPr>
      </w:pPr>
      <w:r w:rsidRPr="00B47E97">
        <w:rPr>
          <w:rFonts w:asciiTheme="minorEastAsia" w:hAnsiTheme="minorEastAsia" w:hint="eastAsia"/>
        </w:rPr>
        <w:t>（２）対象業種・事業</w:t>
      </w:r>
    </w:p>
    <w:p w14:paraId="1414A1F3" w14:textId="77777777" w:rsidR="00334B90" w:rsidRPr="00B47E97" w:rsidRDefault="00334B90" w:rsidP="00334B90">
      <w:pPr>
        <w:spacing w:line="276" w:lineRule="auto"/>
        <w:ind w:firstLineChars="100" w:firstLine="240"/>
        <w:rPr>
          <w:rFonts w:asciiTheme="minorEastAsia" w:hAnsiTheme="minorEastAsia"/>
        </w:rPr>
      </w:pPr>
      <w:r w:rsidRPr="00B47E97">
        <w:rPr>
          <w:rFonts w:asciiTheme="minorEastAsia" w:hAnsiTheme="minorEastAsia" w:hint="eastAsia"/>
        </w:rPr>
        <w:t>海南市の産業は、農業・建設業・製造業・工業・商業等と多岐に渡るが、各産業、各　　　　事業者における生産性向上に向けた取組は、新技術・新製品や新商品開発、機械化や　　　自動化の推進、IOTなどの最先端技術の活用やIT導入による業務効率化、省エネルギーの推進や再生可能エネルギーの活用等、様々な事業について予想される。</w:t>
      </w:r>
    </w:p>
    <w:p w14:paraId="76959CFF" w14:textId="77777777" w:rsidR="00334B90" w:rsidRPr="00B47E97" w:rsidRDefault="00334B90" w:rsidP="00334B90">
      <w:pPr>
        <w:spacing w:line="276" w:lineRule="auto"/>
        <w:ind w:firstLineChars="100" w:firstLine="240"/>
        <w:rPr>
          <w:rFonts w:asciiTheme="minorEastAsia" w:hAnsiTheme="minorEastAsia"/>
        </w:rPr>
      </w:pPr>
      <w:r w:rsidRPr="00B47E97">
        <w:rPr>
          <w:rFonts w:asciiTheme="minorEastAsia" w:hAnsiTheme="minorEastAsia" w:hint="eastAsia"/>
        </w:rPr>
        <w:t>このため、本計画においては、計画期間において、基準年度比で労働生産性が年平均３％以上の向上が見込まれる取り組みであれば、海南市内の中小企業者による幅広い取り組みを促すため、海南市内で事業活動を行うすべての業種・事業を対象とする。</w:t>
      </w:r>
    </w:p>
    <w:p w14:paraId="64B4EBE7" w14:textId="77777777" w:rsidR="00334B90" w:rsidRPr="00B47E97" w:rsidRDefault="00334B90" w:rsidP="00334B90">
      <w:pPr>
        <w:spacing w:line="276" w:lineRule="auto"/>
        <w:ind w:left="240" w:hangingChars="100" w:hanging="240"/>
        <w:rPr>
          <w:rFonts w:asciiTheme="minorEastAsia" w:hAnsiTheme="minorEastAsia"/>
        </w:rPr>
      </w:pPr>
    </w:p>
    <w:p w14:paraId="0BCAF422" w14:textId="77777777" w:rsidR="00334B90" w:rsidRPr="00B47E97" w:rsidRDefault="00334B90" w:rsidP="00334B90">
      <w:pPr>
        <w:spacing w:line="276" w:lineRule="auto"/>
        <w:rPr>
          <w:rFonts w:asciiTheme="minorEastAsia" w:hAnsiTheme="minorEastAsia"/>
        </w:rPr>
      </w:pPr>
      <w:r w:rsidRPr="00B47E97">
        <w:rPr>
          <w:rFonts w:asciiTheme="minorEastAsia" w:hAnsiTheme="minorEastAsia" w:hint="eastAsia"/>
        </w:rPr>
        <w:t>４　計画期間</w:t>
      </w:r>
    </w:p>
    <w:p w14:paraId="04046F75" w14:textId="77777777" w:rsidR="00334B90" w:rsidRPr="00B47E97" w:rsidRDefault="00334B90" w:rsidP="00334B90">
      <w:pPr>
        <w:spacing w:line="276" w:lineRule="auto"/>
        <w:rPr>
          <w:rFonts w:asciiTheme="minorEastAsia" w:hAnsiTheme="minorEastAsia"/>
        </w:rPr>
      </w:pPr>
      <w:r w:rsidRPr="00B47E97">
        <w:rPr>
          <w:rFonts w:asciiTheme="minorEastAsia" w:hAnsiTheme="minorEastAsia" w:hint="eastAsia"/>
        </w:rPr>
        <w:t>（１）導入促進基本計画の計画期間</w:t>
      </w:r>
    </w:p>
    <w:p w14:paraId="39348A56" w14:textId="09C4B9FB" w:rsidR="00334B90" w:rsidRPr="00B47E97" w:rsidRDefault="00246E2B" w:rsidP="00334B90">
      <w:pPr>
        <w:spacing w:line="276" w:lineRule="auto"/>
        <w:ind w:firstLineChars="100" w:firstLine="240"/>
        <w:rPr>
          <w:rFonts w:asciiTheme="minorEastAsia" w:hAnsiTheme="minorEastAsia"/>
        </w:rPr>
      </w:pPr>
      <w:r w:rsidRPr="00B47E97">
        <w:rPr>
          <w:rFonts w:asciiTheme="minorEastAsia" w:hAnsiTheme="minorEastAsia" w:hint="eastAsia"/>
        </w:rPr>
        <w:t>令和</w:t>
      </w:r>
      <w:r w:rsidR="00B229F1" w:rsidRPr="00B47E97">
        <w:rPr>
          <w:rFonts w:asciiTheme="minorEastAsia" w:hAnsiTheme="minorEastAsia" w:hint="eastAsia"/>
        </w:rPr>
        <w:t>７</w:t>
      </w:r>
      <w:r w:rsidRPr="00B47E97">
        <w:rPr>
          <w:rFonts w:asciiTheme="minorEastAsia" w:hAnsiTheme="minorEastAsia" w:hint="eastAsia"/>
        </w:rPr>
        <w:t>年</w:t>
      </w:r>
      <w:r w:rsidR="00B229F1" w:rsidRPr="00B47E97">
        <w:rPr>
          <w:rFonts w:asciiTheme="minorEastAsia" w:hAnsiTheme="minorEastAsia" w:hint="eastAsia"/>
        </w:rPr>
        <w:t>４</w:t>
      </w:r>
      <w:r w:rsidRPr="00B47E97">
        <w:rPr>
          <w:rFonts w:asciiTheme="minorEastAsia" w:hAnsiTheme="minorEastAsia" w:hint="eastAsia"/>
        </w:rPr>
        <w:t>月</w:t>
      </w:r>
      <w:r w:rsidR="00B229F1" w:rsidRPr="00B47E97">
        <w:rPr>
          <w:rFonts w:asciiTheme="minorEastAsia" w:hAnsiTheme="minorEastAsia" w:hint="eastAsia"/>
        </w:rPr>
        <w:t>１</w:t>
      </w:r>
      <w:r w:rsidRPr="00B47E97">
        <w:rPr>
          <w:rFonts w:asciiTheme="minorEastAsia" w:hAnsiTheme="minorEastAsia" w:hint="eastAsia"/>
        </w:rPr>
        <w:t>日</w:t>
      </w:r>
      <w:r w:rsidR="00C563B0" w:rsidRPr="00B47E97">
        <w:rPr>
          <w:rFonts w:asciiTheme="minorEastAsia" w:hAnsiTheme="minorEastAsia" w:hint="eastAsia"/>
        </w:rPr>
        <w:t>から</w:t>
      </w:r>
      <w:r w:rsidRPr="00B47E97">
        <w:rPr>
          <w:rFonts w:asciiTheme="minorEastAsia" w:hAnsiTheme="minorEastAsia" w:hint="eastAsia"/>
        </w:rPr>
        <w:t>令和</w:t>
      </w:r>
      <w:r w:rsidR="00B229F1" w:rsidRPr="00B47E97">
        <w:rPr>
          <w:rFonts w:asciiTheme="minorEastAsia" w:hAnsiTheme="minorEastAsia" w:hint="eastAsia"/>
        </w:rPr>
        <w:t>９</w:t>
      </w:r>
      <w:r w:rsidRPr="00B47E97">
        <w:rPr>
          <w:rFonts w:asciiTheme="minorEastAsia" w:hAnsiTheme="minorEastAsia" w:hint="eastAsia"/>
        </w:rPr>
        <w:t>年３月31日</w:t>
      </w:r>
      <w:r w:rsidR="00C563B0" w:rsidRPr="00B47E97">
        <w:rPr>
          <w:rFonts w:asciiTheme="minorEastAsia" w:hAnsiTheme="minorEastAsia" w:hint="eastAsia"/>
        </w:rPr>
        <w:t>まで</w:t>
      </w:r>
      <w:r w:rsidR="00334B90" w:rsidRPr="00B47E97">
        <w:rPr>
          <w:rFonts w:asciiTheme="minorEastAsia" w:hAnsiTheme="minorEastAsia" w:hint="eastAsia"/>
        </w:rPr>
        <w:t>とする。</w:t>
      </w:r>
    </w:p>
    <w:p w14:paraId="2FABCCE0" w14:textId="77777777" w:rsidR="00334B90" w:rsidRPr="00B47E97" w:rsidRDefault="00334B90" w:rsidP="00334B90">
      <w:pPr>
        <w:spacing w:line="276" w:lineRule="auto"/>
        <w:rPr>
          <w:rFonts w:asciiTheme="minorEastAsia" w:hAnsiTheme="minorEastAsia"/>
        </w:rPr>
      </w:pPr>
    </w:p>
    <w:p w14:paraId="6CDF79B9" w14:textId="77777777" w:rsidR="00334B90" w:rsidRPr="00B47E97" w:rsidRDefault="00334B90" w:rsidP="00334B90">
      <w:pPr>
        <w:spacing w:line="276" w:lineRule="auto"/>
        <w:rPr>
          <w:rFonts w:asciiTheme="minorEastAsia" w:hAnsiTheme="minorEastAsia"/>
        </w:rPr>
      </w:pPr>
      <w:r w:rsidRPr="00B47E97">
        <w:rPr>
          <w:rFonts w:asciiTheme="minorEastAsia" w:hAnsiTheme="minorEastAsia" w:hint="eastAsia"/>
        </w:rPr>
        <w:t>（２）先端設備等導入計画の計画期間</w:t>
      </w:r>
    </w:p>
    <w:p w14:paraId="544DB1EE" w14:textId="77777777" w:rsidR="00334B90" w:rsidRPr="00B47E97" w:rsidRDefault="00334B90" w:rsidP="00334B90">
      <w:pPr>
        <w:spacing w:line="276" w:lineRule="auto"/>
        <w:ind w:firstLineChars="100" w:firstLine="240"/>
        <w:rPr>
          <w:rFonts w:asciiTheme="minorEastAsia" w:hAnsiTheme="minorEastAsia"/>
        </w:rPr>
      </w:pPr>
      <w:r w:rsidRPr="00B47E97">
        <w:rPr>
          <w:rFonts w:asciiTheme="minorEastAsia" w:hAnsiTheme="minorEastAsia" w:hint="eastAsia"/>
        </w:rPr>
        <w:t>先端設備等導入計画の計画期間は、３年間、４年間又は５年間とする。</w:t>
      </w:r>
    </w:p>
    <w:p w14:paraId="43AFDDE3" w14:textId="77777777" w:rsidR="00334B90" w:rsidRPr="00B47E97" w:rsidRDefault="00334B90" w:rsidP="00334B90">
      <w:pPr>
        <w:spacing w:line="276" w:lineRule="auto"/>
        <w:rPr>
          <w:rFonts w:asciiTheme="minorEastAsia" w:hAnsiTheme="minorEastAsia"/>
        </w:rPr>
      </w:pPr>
    </w:p>
    <w:p w14:paraId="4CE032EB" w14:textId="77777777" w:rsidR="00334B90" w:rsidRPr="00B47E97" w:rsidRDefault="00334B90" w:rsidP="00334B90">
      <w:pPr>
        <w:spacing w:line="276" w:lineRule="auto"/>
        <w:rPr>
          <w:rFonts w:asciiTheme="minorEastAsia" w:hAnsiTheme="minorEastAsia"/>
        </w:rPr>
      </w:pPr>
      <w:r w:rsidRPr="00B47E97">
        <w:rPr>
          <w:rFonts w:asciiTheme="minorEastAsia" w:hAnsiTheme="minorEastAsia" w:hint="eastAsia"/>
        </w:rPr>
        <w:t>５</w:t>
      </w:r>
      <w:r w:rsidR="007850AB" w:rsidRPr="00B47E97">
        <w:rPr>
          <w:rFonts w:asciiTheme="minorEastAsia" w:hAnsiTheme="minorEastAsia" w:hint="eastAsia"/>
        </w:rPr>
        <w:t xml:space="preserve">　先端設備等の導入の促進に当たって</w:t>
      </w:r>
      <w:r w:rsidRPr="00B47E97">
        <w:rPr>
          <w:rFonts w:asciiTheme="minorEastAsia" w:hAnsiTheme="minorEastAsia" w:hint="eastAsia"/>
        </w:rPr>
        <w:t>配慮すべき事項</w:t>
      </w:r>
    </w:p>
    <w:p w14:paraId="500E38F6" w14:textId="77777777" w:rsidR="00334B90" w:rsidRPr="00B47E97" w:rsidRDefault="00334B90" w:rsidP="00334B90">
      <w:pPr>
        <w:pStyle w:val="af0"/>
        <w:numPr>
          <w:ilvl w:val="0"/>
          <w:numId w:val="1"/>
        </w:numPr>
        <w:spacing w:line="276" w:lineRule="auto"/>
        <w:rPr>
          <w:rFonts w:asciiTheme="minorEastAsia" w:hAnsiTheme="minorEastAsia"/>
        </w:rPr>
      </w:pPr>
      <w:r w:rsidRPr="00B47E97">
        <w:rPr>
          <w:rFonts w:asciiTheme="minorEastAsia" w:hAnsiTheme="minorEastAsia" w:hint="eastAsia"/>
        </w:rPr>
        <w:t>人員削減を目的とした取組を先端設備等導入計画の認定の対象としない等、雇用の安定に配慮する。</w:t>
      </w:r>
    </w:p>
    <w:p w14:paraId="4CAC1C2B" w14:textId="77777777" w:rsidR="00334B90" w:rsidRPr="00B47E97" w:rsidRDefault="00334B90" w:rsidP="00334B90">
      <w:pPr>
        <w:pStyle w:val="af0"/>
        <w:numPr>
          <w:ilvl w:val="0"/>
          <w:numId w:val="1"/>
        </w:numPr>
        <w:spacing w:line="276" w:lineRule="auto"/>
        <w:rPr>
          <w:rFonts w:asciiTheme="minorEastAsia" w:hAnsiTheme="minorEastAsia"/>
        </w:rPr>
      </w:pPr>
      <w:r w:rsidRPr="00B47E97">
        <w:rPr>
          <w:rFonts w:asciiTheme="minorEastAsia" w:hAnsiTheme="minorEastAsia" w:hint="eastAsia"/>
        </w:rPr>
        <w:t>公序良俗に反する取組や、反社会的勢力との関係が認められるものについては先端設備等導入計画の認定の対象としない等、健全な地域経済の発展に配慮する。</w:t>
      </w:r>
    </w:p>
    <w:p w14:paraId="01C17F8E" w14:textId="77777777" w:rsidR="00C2070B" w:rsidRPr="00B47E97" w:rsidRDefault="00C2070B" w:rsidP="00334B90">
      <w:pPr>
        <w:spacing w:line="276" w:lineRule="auto"/>
        <w:ind w:leftChars="100" w:left="720" w:hangingChars="200" w:hanging="480"/>
        <w:rPr>
          <w:rFonts w:asciiTheme="minorEastAsia" w:hAnsiTheme="minorEastAsia"/>
        </w:rPr>
      </w:pPr>
      <w:r w:rsidRPr="00B47E97">
        <w:rPr>
          <w:rFonts w:asciiTheme="minorEastAsia" w:hAnsiTheme="minorEastAsia" w:hint="eastAsia"/>
        </w:rPr>
        <w:t xml:space="preserve">③ </w:t>
      </w:r>
      <w:r w:rsidR="00334B90" w:rsidRPr="00B47E97">
        <w:rPr>
          <w:rFonts w:asciiTheme="minorEastAsia" w:hAnsiTheme="minorEastAsia" w:hint="eastAsia"/>
        </w:rPr>
        <w:t>市税滞納者</w:t>
      </w:r>
      <w:r w:rsidRPr="00B47E97">
        <w:rPr>
          <w:rFonts w:asciiTheme="minorEastAsia" w:hAnsiTheme="minorEastAsia" w:hint="eastAsia"/>
        </w:rPr>
        <w:t>及び市税未申告者（国民健康保険税を含む）に係る先端設備導入基本計</w:t>
      </w:r>
    </w:p>
    <w:p w14:paraId="77472D92" w14:textId="77777777" w:rsidR="00334B90" w:rsidRPr="00B47E97" w:rsidRDefault="00C2070B" w:rsidP="00C2070B">
      <w:pPr>
        <w:spacing w:line="276" w:lineRule="auto"/>
        <w:ind w:firstLineChars="250" w:firstLine="600"/>
        <w:rPr>
          <w:rFonts w:asciiTheme="minorEastAsia" w:hAnsiTheme="minorEastAsia"/>
        </w:rPr>
      </w:pPr>
      <w:r w:rsidRPr="00B47E97">
        <w:rPr>
          <w:rFonts w:asciiTheme="minorEastAsia" w:hAnsiTheme="minorEastAsia" w:hint="eastAsia"/>
        </w:rPr>
        <w:t>画は</w:t>
      </w:r>
      <w:r w:rsidR="00334B90" w:rsidRPr="00B47E97">
        <w:rPr>
          <w:rFonts w:asciiTheme="minorEastAsia" w:hAnsiTheme="minorEastAsia" w:hint="eastAsia"/>
        </w:rPr>
        <w:t>、特段の事情がある場合を除き、認定の対象としない。</w:t>
      </w:r>
    </w:p>
    <w:p w14:paraId="6F64A42E" w14:textId="30B1ADF7" w:rsidR="0063205A" w:rsidRPr="00B47E97" w:rsidRDefault="0063205A" w:rsidP="00EF25AC">
      <w:pPr>
        <w:spacing w:line="276" w:lineRule="auto"/>
        <w:rPr>
          <w:rFonts w:asciiTheme="minorEastAsia" w:hAnsiTheme="minorEastAsia"/>
          <w:strike/>
        </w:rPr>
      </w:pPr>
    </w:p>
    <w:p w14:paraId="10618C91" w14:textId="77777777" w:rsidR="00FC2508" w:rsidRPr="00B47E97" w:rsidRDefault="00FC2508" w:rsidP="00FC2508">
      <w:pPr>
        <w:rPr>
          <w:rFonts w:asciiTheme="minorEastAsia" w:hAnsiTheme="minorEastAsia"/>
        </w:rPr>
      </w:pPr>
      <w:r w:rsidRPr="00B47E97">
        <w:rPr>
          <w:rFonts w:asciiTheme="minorEastAsia" w:hAnsiTheme="minorEastAsia" w:hint="eastAsia"/>
        </w:rPr>
        <w:t>（備考）</w:t>
      </w:r>
    </w:p>
    <w:p w14:paraId="4105EFDF" w14:textId="260B08E9" w:rsidR="00FC2508" w:rsidRPr="00B47E97" w:rsidRDefault="00FC2508" w:rsidP="00FC2508">
      <w:pPr>
        <w:ind w:firstLineChars="200" w:firstLine="480"/>
        <w:rPr>
          <w:rFonts w:asciiTheme="minorEastAsia" w:hAnsiTheme="minorEastAsia"/>
        </w:rPr>
      </w:pPr>
      <w:r w:rsidRPr="00B47E97">
        <w:rPr>
          <w:rFonts w:asciiTheme="minorEastAsia" w:hAnsiTheme="minorEastAsia" w:hint="eastAsia"/>
        </w:rPr>
        <w:t>用紙の大きさは日本産業規格Ａ４とする。</w:t>
      </w:r>
    </w:p>
    <w:p w14:paraId="2B6B9F1E" w14:textId="77777777" w:rsidR="00FC2508" w:rsidRPr="00B47E97" w:rsidRDefault="00FC2508" w:rsidP="00EF25AC">
      <w:pPr>
        <w:spacing w:line="276" w:lineRule="auto"/>
        <w:rPr>
          <w:rFonts w:asciiTheme="minorEastAsia" w:hAnsiTheme="minorEastAsia"/>
          <w:strike/>
        </w:rPr>
      </w:pPr>
    </w:p>
    <w:sectPr w:rsidR="00FC2508" w:rsidRPr="00B47E97" w:rsidSect="00334B90">
      <w:pgSz w:w="11906" w:h="16838" w:code="9"/>
      <w:pgMar w:top="1418" w:right="1134" w:bottom="1134" w:left="1134" w:header="851" w:footer="567" w:gutter="0"/>
      <w:cols w:space="720"/>
      <w:formProt w:val="0"/>
      <w:docGrid w:type="lines"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B7B94" w14:textId="77777777" w:rsidR="0064041A" w:rsidRDefault="006B287E">
      <w:r>
        <w:separator/>
      </w:r>
    </w:p>
  </w:endnote>
  <w:endnote w:type="continuationSeparator" w:id="0">
    <w:p w14:paraId="09DC40EF" w14:textId="77777777" w:rsidR="0064041A" w:rsidRDefault="006B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jaVu 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48A54" w14:textId="77777777" w:rsidR="0064041A" w:rsidRDefault="006B287E">
      <w:r>
        <w:separator/>
      </w:r>
    </w:p>
  </w:footnote>
  <w:footnote w:type="continuationSeparator" w:id="0">
    <w:p w14:paraId="51CD2289" w14:textId="77777777" w:rsidR="0064041A" w:rsidRDefault="006B28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3205A"/>
    <w:rsid w:val="000C3251"/>
    <w:rsid w:val="000D5503"/>
    <w:rsid w:val="00115D59"/>
    <w:rsid w:val="0013043A"/>
    <w:rsid w:val="00161F4F"/>
    <w:rsid w:val="002311AD"/>
    <w:rsid w:val="00244550"/>
    <w:rsid w:val="00246E2B"/>
    <w:rsid w:val="002D3591"/>
    <w:rsid w:val="002E3291"/>
    <w:rsid w:val="00303A30"/>
    <w:rsid w:val="003255DC"/>
    <w:rsid w:val="00334B90"/>
    <w:rsid w:val="004033D6"/>
    <w:rsid w:val="004327CF"/>
    <w:rsid w:val="004D55B5"/>
    <w:rsid w:val="00500494"/>
    <w:rsid w:val="005E0B2F"/>
    <w:rsid w:val="00615063"/>
    <w:rsid w:val="0063205A"/>
    <w:rsid w:val="00636282"/>
    <w:rsid w:val="0064041A"/>
    <w:rsid w:val="00655D1A"/>
    <w:rsid w:val="006B287E"/>
    <w:rsid w:val="007850AB"/>
    <w:rsid w:val="007974D5"/>
    <w:rsid w:val="007D78C8"/>
    <w:rsid w:val="007F5317"/>
    <w:rsid w:val="00811E9F"/>
    <w:rsid w:val="00830EE4"/>
    <w:rsid w:val="009C05BF"/>
    <w:rsid w:val="009C64D8"/>
    <w:rsid w:val="009F47DC"/>
    <w:rsid w:val="009F6C0C"/>
    <w:rsid w:val="00B229F1"/>
    <w:rsid w:val="00B47E97"/>
    <w:rsid w:val="00BC2625"/>
    <w:rsid w:val="00BD2BAC"/>
    <w:rsid w:val="00C2070B"/>
    <w:rsid w:val="00C32ADA"/>
    <w:rsid w:val="00C563B0"/>
    <w:rsid w:val="00C64034"/>
    <w:rsid w:val="00D30C5F"/>
    <w:rsid w:val="00D74403"/>
    <w:rsid w:val="00DB6B98"/>
    <w:rsid w:val="00E13870"/>
    <w:rsid w:val="00E92768"/>
    <w:rsid w:val="00EF25AC"/>
    <w:rsid w:val="00F04375"/>
    <w:rsid w:val="00F22062"/>
    <w:rsid w:val="00FC14C8"/>
    <w:rsid w:val="00FC2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488650F"/>
  <w15:docId w15:val="{FBC5FA82-9BB9-4EAB-8524-75FAB16D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DejaVu Sans"/>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qFormat/>
  </w:style>
  <w:style w:type="character" w:customStyle="1" w:styleId="a4">
    <w:name w:val="フッター (文字)"/>
    <w:basedOn w:val="a0"/>
    <w:qFormat/>
  </w:style>
  <w:style w:type="character" w:customStyle="1" w:styleId="a5">
    <w:name w:val="吹き出し (文字)"/>
    <w:basedOn w:val="a0"/>
    <w:qFormat/>
    <w:rPr>
      <w:rFonts w:ascii="Arial" w:eastAsia="ＭＳ ゴシック" w:hAnsi="Arial" w:cs="DejaVu Sans"/>
      <w:sz w:val="18"/>
      <w:szCs w:val="18"/>
    </w:rPr>
  </w:style>
  <w:style w:type="character" w:styleId="a6">
    <w:name w:val="annotation reference"/>
    <w:basedOn w:val="a0"/>
    <w:uiPriority w:val="99"/>
    <w:qFormat/>
    <w:rPr>
      <w:sz w:val="18"/>
      <w:szCs w:val="18"/>
    </w:rPr>
  </w:style>
  <w:style w:type="character" w:customStyle="1" w:styleId="a7">
    <w:name w:val="コメント文字列 (文字)"/>
    <w:basedOn w:val="a0"/>
    <w:uiPriority w:val="99"/>
    <w:qFormat/>
    <w:rPr>
      <w:sz w:val="24"/>
    </w:rPr>
  </w:style>
  <w:style w:type="character" w:customStyle="1" w:styleId="a8">
    <w:name w:val="コメント内容 (文字)"/>
    <w:basedOn w:val="a7"/>
    <w:qFormat/>
    <w:rPr>
      <w:b/>
      <w:bCs/>
      <w:sz w:val="24"/>
    </w:rPr>
  </w:style>
  <w:style w:type="character" w:customStyle="1" w:styleId="a9">
    <w:name w:val="記 (文字)"/>
    <w:basedOn w:val="a0"/>
    <w:qFormat/>
    <w:rPr>
      <w:rFonts w:ascii="ＭＳ 明朝" w:hAnsi="ＭＳ 明朝"/>
      <w:sz w:val="24"/>
    </w:rPr>
  </w:style>
  <w:style w:type="character" w:customStyle="1" w:styleId="aa">
    <w:name w:val="結語 (文字)"/>
    <w:basedOn w:val="a0"/>
    <w:qFormat/>
    <w:rPr>
      <w:rFonts w:ascii="ＭＳ 明朝" w:hAnsi="ＭＳ 明朝"/>
      <w:sz w:val="24"/>
    </w:rPr>
  </w:style>
  <w:style w:type="paragraph" w:customStyle="1" w:styleId="Heading">
    <w:name w:val="Heading"/>
    <w:basedOn w:val="a"/>
    <w:next w:val="ab"/>
    <w:qFormat/>
    <w:pPr>
      <w:keepNext/>
      <w:spacing w:before="240" w:after="120"/>
    </w:pPr>
    <w:rPr>
      <w:rFonts w:ascii="Liberation Sans" w:eastAsia="DejaVu Sans" w:hAnsi="Liberation Sans"/>
      <w:sz w:val="28"/>
      <w:szCs w:val="28"/>
    </w:rPr>
  </w:style>
  <w:style w:type="paragraph" w:styleId="ab">
    <w:name w:val="Body Text"/>
    <w:basedOn w:val="a"/>
    <w:pPr>
      <w:spacing w:after="140" w:line="288" w:lineRule="auto"/>
    </w:pPr>
  </w:style>
  <w:style w:type="paragraph" w:styleId="ac">
    <w:name w:val="List"/>
    <w:basedOn w:val="ab"/>
  </w:style>
  <w:style w:type="paragraph" w:styleId="ad">
    <w:name w:val="caption"/>
    <w:basedOn w:val="a"/>
    <w:qFormat/>
    <w:pPr>
      <w:suppressLineNumbers/>
      <w:spacing w:before="120" w:after="120"/>
    </w:pPr>
    <w:rPr>
      <w:i/>
      <w:iCs/>
      <w:szCs w:val="24"/>
    </w:rPr>
  </w:style>
  <w:style w:type="paragraph" w:customStyle="1" w:styleId="Index">
    <w:name w:val="Index"/>
    <w:basedOn w:val="a"/>
    <w:qFormat/>
    <w:pPr>
      <w:suppressLineNumbers/>
    </w:pPr>
  </w:style>
  <w:style w:type="paragraph" w:styleId="ae">
    <w:name w:val="header"/>
    <w:basedOn w:val="a"/>
    <w:pPr>
      <w:tabs>
        <w:tab w:val="center" w:pos="4252"/>
        <w:tab w:val="right" w:pos="8504"/>
      </w:tabs>
      <w:snapToGrid w:val="0"/>
    </w:pPr>
  </w:style>
  <w:style w:type="paragraph" w:styleId="af">
    <w:name w:val="footer"/>
    <w:basedOn w:val="a"/>
    <w:pPr>
      <w:tabs>
        <w:tab w:val="center" w:pos="4252"/>
        <w:tab w:val="right" w:pos="8504"/>
      </w:tabs>
      <w:snapToGrid w:val="0"/>
    </w:pPr>
  </w:style>
  <w:style w:type="paragraph" w:styleId="af0">
    <w:name w:val="List Paragraph"/>
    <w:basedOn w:val="a"/>
    <w:uiPriority w:val="34"/>
    <w:qFormat/>
    <w:pPr>
      <w:ind w:left="840"/>
    </w:pPr>
  </w:style>
  <w:style w:type="paragraph" w:styleId="af1">
    <w:name w:val="Balloon Text"/>
    <w:basedOn w:val="a"/>
    <w:qFormat/>
    <w:rPr>
      <w:rFonts w:ascii="Arial" w:eastAsia="ＭＳ ゴシック" w:hAnsi="Arial"/>
      <w:sz w:val="18"/>
      <w:szCs w:val="18"/>
    </w:rPr>
  </w:style>
  <w:style w:type="paragraph" w:styleId="af2">
    <w:name w:val="annotation text"/>
    <w:basedOn w:val="a"/>
    <w:uiPriority w:val="99"/>
    <w:qFormat/>
    <w:pPr>
      <w:jc w:val="left"/>
    </w:pPr>
  </w:style>
  <w:style w:type="paragraph" w:styleId="af3">
    <w:name w:val="annotation subject"/>
    <w:basedOn w:val="af2"/>
    <w:qFormat/>
    <w:rPr>
      <w:b/>
      <w:bCs/>
    </w:rPr>
  </w:style>
  <w:style w:type="paragraph" w:styleId="af4">
    <w:name w:val="Note Heading"/>
    <w:basedOn w:val="a"/>
    <w:qFormat/>
    <w:pPr>
      <w:jc w:val="center"/>
    </w:pPr>
    <w:rPr>
      <w:rFonts w:ascii="ＭＳ 明朝" w:hAnsi="ＭＳ 明朝"/>
    </w:rPr>
  </w:style>
  <w:style w:type="paragraph" w:styleId="af5">
    <w:name w:val="Closing"/>
    <w:basedOn w:val="a"/>
    <w:qFormat/>
    <w:pPr>
      <w:jc w:val="right"/>
    </w:pPr>
    <w:rPr>
      <w:rFonts w:ascii="ＭＳ 明朝" w:hAnsi="ＭＳ 明朝"/>
    </w:rPr>
  </w:style>
  <w:style w:type="paragraph" w:styleId="af6">
    <w:name w:val="footnote text"/>
    <w:basedOn w:val="a"/>
    <w:link w:val="af7"/>
    <w:uiPriority w:val="99"/>
    <w:semiHidden/>
    <w:unhideWhenUsed/>
    <w:rsid w:val="005E0B2F"/>
    <w:pPr>
      <w:snapToGrid w:val="0"/>
      <w:jc w:val="left"/>
    </w:pPr>
  </w:style>
  <w:style w:type="character" w:customStyle="1" w:styleId="af7">
    <w:name w:val="脚注文字列 (文字)"/>
    <w:basedOn w:val="a0"/>
    <w:link w:val="af6"/>
    <w:uiPriority w:val="99"/>
    <w:semiHidden/>
    <w:rsid w:val="005E0B2F"/>
    <w:rPr>
      <w:sz w:val="24"/>
    </w:rPr>
  </w:style>
  <w:style w:type="character" w:styleId="af8">
    <w:name w:val="footnote reference"/>
    <w:basedOn w:val="a0"/>
    <w:uiPriority w:val="99"/>
    <w:semiHidden/>
    <w:unhideWhenUsed/>
    <w:rsid w:val="005E0B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45300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57123-DEBE-4B23-A21C-BA5E5F5EB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311</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Kainan</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園部 太郎</dc:creator>
  <dc:description/>
  <cp:lastModifiedBy>有本 志保</cp:lastModifiedBy>
  <cp:revision>9</cp:revision>
  <cp:lastPrinted>2023-04-25T23:35:00Z</cp:lastPrinted>
  <dcterms:created xsi:type="dcterms:W3CDTF">2023-05-23T00:16:00Z</dcterms:created>
  <dcterms:modified xsi:type="dcterms:W3CDTF">2025-04-10T05:46:00Z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